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98722">
      <w:pPr>
        <w:ind w:firstLine="360" w:firstLineChars="100"/>
        <w:jc w:val="both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自粘性液体硅橡胶（PA+玻纤</w:t>
      </w:r>
      <w:bookmarkStart w:id="0" w:name="OLE_LINK1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）</w:t>
      </w:r>
    </w:p>
    <w:p w14:paraId="4A1E1A76">
      <w:pPr>
        <w:jc w:val="center"/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MSK LD7001-50A/B</w:t>
      </w:r>
      <w:bookmarkEnd w:id="0"/>
      <w:r>
        <w:rPr>
          <w:rFonts w:hint="default" w:ascii="微软雅黑" w:hAnsi="微软雅黑" w:eastAsia="微软雅黑" w:cs="微软雅黑"/>
          <w:b/>
          <w:bCs/>
          <w:position w:val="1"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-728345</wp:posOffset>
            </wp:positionV>
            <wp:extent cx="1420495" cy="518160"/>
            <wp:effectExtent l="0" t="0" r="8255" b="15240"/>
            <wp:wrapSquare wrapText="bothSides"/>
            <wp:docPr id="2" name="图片 2" descr="7f07a90cc362896f21e763d7611c8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f07a90cc362896f21e763d7611c8b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6F2362">
      <w:pPr>
        <w:ind w:left="267" w:hanging="233" w:hangingChars="83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 w:bidi="en-US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 w:bidi="en-US"/>
        </w:rPr>
        <w:t>一、产品描述：</w:t>
      </w:r>
    </w:p>
    <w:p w14:paraId="003BAE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  <w:t>该产品是一种双组分、半透明的自粘性加成型液体硅橡胶，对有机塑料件具有粘接性，对金属模具具有脱模性，易染色，与PA塑料底材的附着力好，硫化速度快，优越的机械性能，可以注射或模压成型，特别适用于制备高强度硅橡胶与塑料材料的复合材料。</w:t>
      </w:r>
    </w:p>
    <w:p w14:paraId="04CC30C9">
      <w:pPr>
        <w:ind w:left="267" w:hanging="233" w:hangingChars="83"/>
        <w:rPr>
          <w:rFonts w:hint="eastAsia" w:ascii="微软雅黑" w:hAnsi="微软雅黑" w:eastAsia="微软雅黑" w:cs="微软雅黑"/>
          <w:b/>
          <w:bCs/>
          <w:sz w:val="28"/>
          <w:szCs w:val="28"/>
          <w:lang w:bidi="en-US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 w:bidi="en-US"/>
        </w:rPr>
        <w:t>二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bidi="en-US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 w:bidi="en-US"/>
        </w:rPr>
        <w:t>、使用方法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bidi="en-US"/>
        </w:rPr>
        <w:t>:</w:t>
      </w:r>
    </w:p>
    <w:p w14:paraId="528A7CB3"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40" w:lineRule="exact"/>
        <w:ind w:left="420" w:hanging="42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  <w:t>使用比例： A 胶:B 胶＝1:1</w:t>
      </w:r>
    </w:p>
    <w:p w14:paraId="72AB1BCD"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40" w:lineRule="exact"/>
        <w:ind w:left="420" w:hanging="42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  <w:t>将 A、 B 双组通过自动混合机按 1:1 进行混合，把混合好的胶料通过注射机注射到模具中，胶料必须饱满。（也可以手工搅拌混合，然后倒到模具里模压成型）。</w:t>
      </w:r>
    </w:p>
    <w:p w14:paraId="08C8FEB1"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40" w:lineRule="exact"/>
        <w:ind w:left="420" w:hanging="420"/>
        <w:textAlignment w:val="auto"/>
        <w:rPr>
          <w:rFonts w:hint="eastAsia" w:ascii="微软雅黑" w:hAnsi="微软雅黑" w:eastAsia="微软雅黑" w:cs="微软雅黑"/>
          <w:sz w:val="22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  <w:t>建议固化条件为:120℃/180-240s(厚度 2mm)。</w:t>
      </w:r>
    </w:p>
    <w:p w14:paraId="53F55D92">
      <w:pPr>
        <w:ind w:left="267" w:hanging="233" w:hangingChars="83"/>
        <w:rPr>
          <w:rFonts w:hint="eastAsia" w:ascii="微软雅黑" w:hAnsi="微软雅黑" w:eastAsia="微软雅黑" w:cs="微软雅黑"/>
          <w:b/>
          <w:bCs/>
          <w:sz w:val="28"/>
          <w:szCs w:val="28"/>
          <w:lang w:bidi="en-US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 w:bidi="en-US"/>
        </w:rPr>
        <w:t>三、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bidi="en-US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 w:bidi="en-US"/>
        </w:rPr>
        <w:t>技术参数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bidi="en-US"/>
        </w:rPr>
        <w:t>：</w:t>
      </w:r>
    </w:p>
    <w:tbl>
      <w:tblPr>
        <w:tblStyle w:val="7"/>
        <w:tblW w:w="97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3029"/>
        <w:gridCol w:w="5932"/>
      </w:tblGrid>
      <w:tr w14:paraId="38B2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</w:tcPr>
          <w:p w14:paraId="5A69F9C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  <w:t>No.</w:t>
            </w:r>
          </w:p>
        </w:tc>
        <w:tc>
          <w:tcPr>
            <w:tcW w:w="3029" w:type="dxa"/>
          </w:tcPr>
          <w:p w14:paraId="53E0D62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  <w:t>项目</w:t>
            </w:r>
          </w:p>
        </w:tc>
        <w:tc>
          <w:tcPr>
            <w:tcW w:w="5932" w:type="dxa"/>
          </w:tcPr>
          <w:p w14:paraId="3A86815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  <w:t>LD7001-50AB</w:t>
            </w:r>
          </w:p>
        </w:tc>
      </w:tr>
      <w:tr w14:paraId="5EE04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</w:tcPr>
          <w:p w14:paraId="02A1198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  <w:t>1</w:t>
            </w:r>
          </w:p>
        </w:tc>
        <w:tc>
          <w:tcPr>
            <w:tcW w:w="3029" w:type="dxa"/>
          </w:tcPr>
          <w:p w14:paraId="64DB17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  <w:t>外 观</w:t>
            </w:r>
          </w:p>
        </w:tc>
        <w:tc>
          <w:tcPr>
            <w:tcW w:w="5932" w:type="dxa"/>
          </w:tcPr>
          <w:p w14:paraId="21DE01B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  <w:t>半透明</w:t>
            </w:r>
          </w:p>
        </w:tc>
      </w:tr>
      <w:tr w14:paraId="463B7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vAlign w:val="center"/>
          </w:tcPr>
          <w:p w14:paraId="12A0465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  <w:t>2</w:t>
            </w:r>
          </w:p>
        </w:tc>
        <w:tc>
          <w:tcPr>
            <w:tcW w:w="3029" w:type="dxa"/>
            <w:vAlign w:val="center"/>
          </w:tcPr>
          <w:p w14:paraId="749930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  <w:t>粘度，mPa.s</w:t>
            </w:r>
          </w:p>
        </w:tc>
        <w:tc>
          <w:tcPr>
            <w:tcW w:w="5932" w:type="dxa"/>
          </w:tcPr>
          <w:p w14:paraId="0FC43A9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  <w:t>500万</w:t>
            </w:r>
          </w:p>
        </w:tc>
      </w:tr>
      <w:tr w14:paraId="3561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vAlign w:val="top"/>
          </w:tcPr>
          <w:p w14:paraId="01727E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3029" w:type="dxa"/>
          </w:tcPr>
          <w:p w14:paraId="2911717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  <w:t>硬度,Shora A</w:t>
            </w:r>
          </w:p>
        </w:tc>
        <w:tc>
          <w:tcPr>
            <w:tcW w:w="5932" w:type="dxa"/>
          </w:tcPr>
          <w:p w14:paraId="697A7C1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  <w:t>50</w:t>
            </w:r>
          </w:p>
        </w:tc>
      </w:tr>
      <w:tr w14:paraId="6E7A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vAlign w:val="top"/>
          </w:tcPr>
          <w:p w14:paraId="606C419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  <w:t>4</w:t>
            </w:r>
          </w:p>
        </w:tc>
        <w:tc>
          <w:tcPr>
            <w:tcW w:w="3029" w:type="dxa"/>
          </w:tcPr>
          <w:p w14:paraId="43B62AD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  <w:t>比重,g/cm3</w:t>
            </w:r>
          </w:p>
        </w:tc>
        <w:tc>
          <w:tcPr>
            <w:tcW w:w="5932" w:type="dxa"/>
          </w:tcPr>
          <w:p w14:paraId="0C7F770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  <w:t>1.14</w:t>
            </w:r>
          </w:p>
        </w:tc>
      </w:tr>
      <w:tr w14:paraId="06A47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vAlign w:val="top"/>
          </w:tcPr>
          <w:p w14:paraId="1535C5F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  <w:t>5</w:t>
            </w:r>
          </w:p>
        </w:tc>
        <w:tc>
          <w:tcPr>
            <w:tcW w:w="3029" w:type="dxa"/>
          </w:tcPr>
          <w:p w14:paraId="07E3172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  <w:t>撕裂强度,kN/m</w:t>
            </w:r>
          </w:p>
        </w:tc>
        <w:tc>
          <w:tcPr>
            <w:tcW w:w="5932" w:type="dxa"/>
          </w:tcPr>
          <w:p w14:paraId="4BEDCF6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Arial" w:hAnsi="Arial" w:eastAsia="微软雅黑" w:cs="Arial"/>
                <w:sz w:val="24"/>
                <w:szCs w:val="24"/>
                <w:lang w:val="en-US" w:eastAsia="zh-CN" w:bidi="en-US"/>
              </w:rPr>
              <w:t>30</w:t>
            </w:r>
          </w:p>
        </w:tc>
      </w:tr>
      <w:tr w14:paraId="1415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vAlign w:val="top"/>
          </w:tcPr>
          <w:p w14:paraId="3B1A69B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  <w:t>6</w:t>
            </w:r>
          </w:p>
        </w:tc>
        <w:tc>
          <w:tcPr>
            <w:tcW w:w="3029" w:type="dxa"/>
          </w:tcPr>
          <w:p w14:paraId="53B09CB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  <w:t>拉伸强度,MPa</w:t>
            </w:r>
          </w:p>
        </w:tc>
        <w:tc>
          <w:tcPr>
            <w:tcW w:w="5932" w:type="dxa"/>
          </w:tcPr>
          <w:p w14:paraId="0F13115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Arial" w:hAnsi="Arial" w:eastAsia="微软雅黑" w:cs="Arial"/>
                <w:sz w:val="24"/>
                <w:szCs w:val="24"/>
                <w:lang w:val="en-US" w:eastAsia="zh-CN" w:bidi="en-US"/>
              </w:rPr>
              <w:t>8.5</w:t>
            </w:r>
          </w:p>
        </w:tc>
      </w:tr>
      <w:tr w14:paraId="2814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vAlign w:val="top"/>
          </w:tcPr>
          <w:p w14:paraId="14EAABB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  <w:t>7</w:t>
            </w:r>
          </w:p>
        </w:tc>
        <w:tc>
          <w:tcPr>
            <w:tcW w:w="3029" w:type="dxa"/>
          </w:tcPr>
          <w:p w14:paraId="0680D3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 w:bidi="en-US"/>
              </w:rPr>
              <w:t>断裂伸长率,%</w:t>
            </w:r>
          </w:p>
        </w:tc>
        <w:tc>
          <w:tcPr>
            <w:tcW w:w="5932" w:type="dxa"/>
          </w:tcPr>
          <w:p w14:paraId="79789CA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Arial" w:hAnsi="Arial" w:eastAsia="微软雅黑" w:cs="Arial"/>
                <w:sz w:val="24"/>
                <w:szCs w:val="24"/>
                <w:lang w:val="en-US" w:eastAsia="zh-CN" w:bidi="en-US"/>
              </w:rPr>
              <w:t>500</w:t>
            </w:r>
          </w:p>
        </w:tc>
      </w:tr>
    </w:tbl>
    <w:p w14:paraId="54B54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28"/>
          <w:lang w:bidi="en-US"/>
        </w:rPr>
      </w:pPr>
    </w:p>
    <w:p w14:paraId="60EFD4FD">
      <w:pPr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bidi="en-US"/>
        </w:rPr>
        <w:t>四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 w:bidi="en-US"/>
        </w:rPr>
        <w:t>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bidi="en-US"/>
        </w:rPr>
        <w:t xml:space="preserve"> 主要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 w:bidi="en-US"/>
        </w:rPr>
        <w:t>应用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bidi="en-US"/>
        </w:rPr>
        <w:t>：</w:t>
      </w:r>
    </w:p>
    <w:p w14:paraId="60C74A41"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40" w:lineRule="exact"/>
        <w:ind w:left="420" w:hanging="420"/>
        <w:textAlignment w:val="auto"/>
        <w:rPr>
          <w:rFonts w:hint="eastAsia" w:ascii="微软雅黑" w:hAnsi="微软雅黑" w:eastAsia="微软雅黑" w:cs="微软雅黑"/>
          <w:kern w:val="2"/>
          <w:sz w:val="26"/>
          <w:szCs w:val="26"/>
          <w:lang w:val="en-US" w:eastAsia="zh-CN" w:bidi="en-US"/>
        </w:rPr>
      </w:pPr>
      <w:r>
        <w:rPr>
          <w:rFonts w:hint="eastAsia" w:ascii="微软雅黑" w:hAnsi="微软雅黑" w:eastAsia="微软雅黑" w:cs="微软雅黑"/>
          <w:kern w:val="2"/>
          <w:sz w:val="26"/>
          <w:szCs w:val="26"/>
          <w:lang w:val="en-US" w:eastAsia="zh-CN" w:bidi="en-US"/>
        </w:rPr>
        <w:t>液体硅橡胶胶与 PA 一体成型产品，用于手机及其它电子产品</w:t>
      </w:r>
    </w:p>
    <w:p w14:paraId="5C4D0850">
      <w:pPr>
        <w:ind w:left="267" w:hanging="233" w:hangingChars="83"/>
        <w:rPr>
          <w:rFonts w:hint="eastAsia" w:ascii="微软雅黑" w:hAnsi="微软雅黑" w:eastAsia="微软雅黑" w:cs="微软雅黑"/>
          <w:b/>
          <w:bCs/>
          <w:sz w:val="28"/>
          <w:szCs w:val="28"/>
          <w:lang w:bidi="en-US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 w:bidi="en-US"/>
        </w:rPr>
        <w:t>五、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bidi="en-US"/>
        </w:rPr>
        <w:t xml:space="preserve"> 包装储运及注意事项：</w:t>
      </w:r>
    </w:p>
    <w:p w14:paraId="19869872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40" w:lineRule="exact"/>
        <w:ind w:leftChars="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1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  <w:t>、保质期：6</w:t>
      </w:r>
      <w:bookmarkStart w:id="1" w:name="_GoBack"/>
      <w:bookmarkEnd w:id="1"/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  <w:t>个月</w:t>
      </w:r>
    </w:p>
    <w:p w14:paraId="66164A26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40" w:lineRule="exact"/>
        <w:ind w:leftChars="0"/>
        <w:textAlignment w:val="auto"/>
        <w:rPr>
          <w:rFonts w:hint="default" w:ascii="微软雅黑" w:hAnsi="微软雅黑" w:eastAsia="微软雅黑" w:cs="微软雅黑"/>
          <w:kern w:val="2"/>
          <w:sz w:val="24"/>
          <w:szCs w:val="24"/>
          <w:lang w:val="en-US" w:eastAsia="zh-CN" w:bidi="en-US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  <w:t>2、包装：20kg/桶或200kg/桶</w:t>
      </w:r>
    </w:p>
    <w:p w14:paraId="2DAC76FA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40" w:lineRule="exact"/>
        <w:ind w:leftChars="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  <w:t>3、本系列产品应密封贮存并放在阴凉处，防止雨淋、日光曝晒，环境温度保持0-37°C</w:t>
      </w:r>
    </w:p>
    <w:p w14:paraId="7C46AF11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40" w:lineRule="exact"/>
        <w:ind w:leftChars="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  <w:t>4、注意事项：</w:t>
      </w:r>
    </w:p>
    <w:p w14:paraId="38CBCB4F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40" w:lineRule="exact"/>
        <w:ind w:leftChars="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  <w:t>（1）取 A、B 剂的工具要区分开来或使用前擦拭干净，避免两者混合造成局部结块而不能正常使用。</w:t>
      </w:r>
    </w:p>
    <w:p w14:paraId="447BC3E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40" w:lineRule="exact"/>
        <w:ind w:leftChars="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</w:pPr>
    </w:p>
    <w:p w14:paraId="1FF88C4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40" w:lineRule="exact"/>
        <w:ind w:leftChars="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</w:pPr>
    </w:p>
    <w:p w14:paraId="00748314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40" w:lineRule="exact"/>
        <w:ind w:leftChars="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</w:pPr>
    </w:p>
    <w:p w14:paraId="709E018E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40" w:lineRule="exact"/>
        <w:ind w:leftChars="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</w:pPr>
    </w:p>
    <w:p w14:paraId="000A5407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40" w:lineRule="exact"/>
        <w:ind w:leftChars="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  <w:t>（2）使用时，避免胶料与含有 N、S、P 和 Sn 等元素化合物接触，否则会引起不硫化或者硫化不完全。</w:t>
      </w:r>
    </w:p>
    <w:p w14:paraId="25EA27B3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40" w:lineRule="exact"/>
        <w:ind w:leftChars="0"/>
        <w:textAlignment w:val="auto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  <w:t>（3）产品 A/B=1:1 为最佳使用比例，比例过大或者过小都会影响产品最终性能。</w:t>
      </w:r>
    </w:p>
    <w:p w14:paraId="30B6E851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40" w:lineRule="exact"/>
        <w:ind w:leftChars="0"/>
        <w:textAlignment w:val="auto"/>
        <w:rPr>
          <w:rFonts w:hint="default" w:ascii="微软雅黑" w:hAnsi="微软雅黑" w:eastAsia="微软雅黑" w:cs="微软雅黑"/>
          <w:kern w:val="2"/>
          <w:sz w:val="24"/>
          <w:szCs w:val="24"/>
          <w:lang w:val="en-US" w:eastAsia="zh-CN" w:bidi="en-US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 w:bidi="en-US"/>
        </w:rPr>
        <w:t>（4）使用前，请将金属模具做表面处理（铁氟龙），避免引起粘模。</w:t>
      </w:r>
    </w:p>
    <w:p w14:paraId="43073AC4">
      <w:pPr>
        <w:pStyle w:val="12"/>
        <w:keepNext w:val="0"/>
        <w:keepLines w:val="0"/>
        <w:pageBreakBefore w:val="0"/>
        <w:widowControl w:val="0"/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8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、以上典型数据，仅供参考，不能作为使用方法。具体成型工艺条件应视产品规格而定或联系我司工程部。</w:t>
      </w:r>
    </w:p>
    <w:p w14:paraId="3D61CA0B">
      <w:pPr>
        <w:pStyle w:val="12"/>
        <w:keepNext w:val="0"/>
        <w:keepLines w:val="0"/>
        <w:pageBreakBefore w:val="0"/>
        <w:widowControl w:val="0"/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8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 w14:paraId="3A62A940">
      <w:pPr>
        <w:spacing w:line="358" w:lineRule="auto"/>
        <w:rPr>
          <w:rFonts w:hint="eastAsia" w:ascii="微软雅黑" w:hAnsi="微软雅黑" w:eastAsia="微软雅黑" w:cs="微软雅黑"/>
          <w:sz w:val="21"/>
        </w:rPr>
      </w:pPr>
    </w:p>
    <w:p w14:paraId="531A4BBD">
      <w:pPr>
        <w:autoSpaceDN w:val="0"/>
        <w:snapToGrid w:val="0"/>
        <w:spacing w:line="400" w:lineRule="exact"/>
        <w:ind w:left="150" w:firstLine="30"/>
        <w:jc w:val="left"/>
        <w:rPr>
          <w:rFonts w:hint="eastAsia" w:ascii="微软雅黑" w:hAnsi="微软雅黑" w:eastAsia="微软雅黑" w:cs="微软雅黑"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779" w:right="1406" w:bottom="312" w:left="10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PKPFI+Arial,Bol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BD4FD">
    <w:pPr>
      <w:pStyle w:val="4"/>
    </w:pPr>
    <w:r>
      <w:rPr>
        <w:rFonts w:hint="eastAsia" w:ascii="Arial" w:eastAsia="宋体"/>
        <w:sz w:val="21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-95885</wp:posOffset>
          </wp:positionH>
          <wp:positionV relativeFrom="paragraph">
            <wp:posOffset>-307340</wp:posOffset>
          </wp:positionV>
          <wp:extent cx="6494780" cy="804545"/>
          <wp:effectExtent l="0" t="0" r="1270" b="14605"/>
          <wp:wrapNone/>
          <wp:docPr id="3" name="图片 3" descr="TDS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TDS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4780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6F0D3">
    <w:pPr>
      <w:spacing w:line="14" w:lineRule="auto"/>
    </w:pPr>
  </w:p>
  <w:p w14:paraId="03032F8E"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2C60F"/>
    <w:multiLevelType w:val="singleLevel"/>
    <w:tmpl w:val="BBF2C60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910ADC"/>
    <w:multiLevelType w:val="singleLevel"/>
    <w:tmpl w:val="5A910AD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NmZhOTRhMDA1MGM2MTViZWE5NzE0MDJlNjU5YmUifQ=="/>
  </w:docVars>
  <w:rsids>
    <w:rsidRoot w:val="00172A27"/>
    <w:rsid w:val="0060252E"/>
    <w:rsid w:val="00B43C2B"/>
    <w:rsid w:val="00D07D78"/>
    <w:rsid w:val="067D26D4"/>
    <w:rsid w:val="08360008"/>
    <w:rsid w:val="09432607"/>
    <w:rsid w:val="09D63EB0"/>
    <w:rsid w:val="0BD107F3"/>
    <w:rsid w:val="0CF550D2"/>
    <w:rsid w:val="0D710DD3"/>
    <w:rsid w:val="0EFF5127"/>
    <w:rsid w:val="0FF90BC3"/>
    <w:rsid w:val="10B87CFC"/>
    <w:rsid w:val="116F12D7"/>
    <w:rsid w:val="11C101AE"/>
    <w:rsid w:val="13E111A4"/>
    <w:rsid w:val="146D12BA"/>
    <w:rsid w:val="1A5D684E"/>
    <w:rsid w:val="21744670"/>
    <w:rsid w:val="29382CF9"/>
    <w:rsid w:val="2A400749"/>
    <w:rsid w:val="2DED0100"/>
    <w:rsid w:val="321A74F4"/>
    <w:rsid w:val="33055644"/>
    <w:rsid w:val="330A6248"/>
    <w:rsid w:val="345F7825"/>
    <w:rsid w:val="349A34DB"/>
    <w:rsid w:val="365118F2"/>
    <w:rsid w:val="37103EE5"/>
    <w:rsid w:val="39BD6FC6"/>
    <w:rsid w:val="3A9E53BA"/>
    <w:rsid w:val="3BD244B2"/>
    <w:rsid w:val="3EFB33C5"/>
    <w:rsid w:val="3F5F7F07"/>
    <w:rsid w:val="3FE326DE"/>
    <w:rsid w:val="4555504E"/>
    <w:rsid w:val="486C7095"/>
    <w:rsid w:val="4CCA6959"/>
    <w:rsid w:val="4D863560"/>
    <w:rsid w:val="4E614CA7"/>
    <w:rsid w:val="4E79234E"/>
    <w:rsid w:val="51203526"/>
    <w:rsid w:val="52B465D5"/>
    <w:rsid w:val="53274D32"/>
    <w:rsid w:val="541F3791"/>
    <w:rsid w:val="593276E3"/>
    <w:rsid w:val="599E4814"/>
    <w:rsid w:val="5ACD00B5"/>
    <w:rsid w:val="5AE4292D"/>
    <w:rsid w:val="5EAB19DE"/>
    <w:rsid w:val="5F933EDA"/>
    <w:rsid w:val="6458542D"/>
    <w:rsid w:val="64C55A61"/>
    <w:rsid w:val="653B6D24"/>
    <w:rsid w:val="673C1CED"/>
    <w:rsid w:val="67BC5ABE"/>
    <w:rsid w:val="67F33A1A"/>
    <w:rsid w:val="6BEF59E1"/>
    <w:rsid w:val="6C0353D8"/>
    <w:rsid w:val="6CB37B57"/>
    <w:rsid w:val="6CF16E09"/>
    <w:rsid w:val="6E372E5F"/>
    <w:rsid w:val="6EDC35ED"/>
    <w:rsid w:val="709714C3"/>
    <w:rsid w:val="74B62489"/>
    <w:rsid w:val="74B7598C"/>
    <w:rsid w:val="76F6623C"/>
    <w:rsid w:val="795D6B71"/>
    <w:rsid w:val="7A905722"/>
    <w:rsid w:val="7D040A2A"/>
    <w:rsid w:val="7E5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6960"/>
      </w:tabs>
      <w:outlineLvl w:val="1"/>
    </w:pPr>
    <w:rPr>
      <w:rFonts w:ascii="Courier New" w:hAnsi="Courier New" w:eastAsia="PMingLiU"/>
      <w:b/>
      <w:sz w:val="24"/>
      <w:szCs w:val="20"/>
      <w:lang w:eastAsia="zh-TW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left="480"/>
      <w:jc w:val="left"/>
    </w:pPr>
    <w:rPr>
      <w:rFonts w:eastAsia="PMingLiU"/>
      <w:sz w:val="24"/>
      <w:szCs w:val="20"/>
      <w:lang w:eastAsia="zh-T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CPKPFI+Arial,Bold" w:hAnsi="Times New Roman" w:eastAsia="CPKPFI+Arial,Bold" w:cs="CPKPFI+Arial,Bold"/>
      <w:color w:val="000000"/>
      <w:sz w:val="24"/>
      <w:szCs w:val="24"/>
      <w:lang w:val="en-US" w:eastAsia="zh-CN" w:bidi="ar-SA"/>
    </w:rPr>
  </w:style>
  <w:style w:type="character" w:customStyle="1" w:styleId="10">
    <w:name w:val="fontstyle01"/>
    <w:basedOn w:val="8"/>
    <w:qFormat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11">
    <w:name w:val="fontstyle21"/>
    <w:basedOn w:val="8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paragraph" w:styleId="12">
    <w:name w:val="List Paragraph"/>
    <w:basedOn w:val="1"/>
    <w:qFormat/>
    <w:uiPriority w:val="1"/>
    <w:pPr>
      <w:ind w:left="576" w:hanging="425"/>
    </w:pPr>
    <w:rPr>
      <w:rFonts w:ascii="楷体" w:hAnsi="楷体" w:eastAsia="楷体" w:cs="楷体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707</Characters>
  <Lines>3</Lines>
  <Paragraphs>1</Paragraphs>
  <TotalTime>0</TotalTime>
  <ScaleCrop>false</ScaleCrop>
  <LinksUpToDate>false</LinksUpToDate>
  <CharactersWithSpaces>733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2021-07-18T12:43:00Z</dcterms:created>
  <dc:creator>xjghost</dc:creator>
  <cp:lastModifiedBy>力达创新QantaGroup</cp:lastModifiedBy>
  <cp:lastPrinted>2014-03-31T02:06:00Z</cp:lastPrinted>
  <dcterms:modified xsi:type="dcterms:W3CDTF">2025-01-08T10:19:25Z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BED73F5CD8024DADA2B2F5E36F8D0E9C</vt:lpwstr>
  </property>
  <property fmtid="{D5CDD505-2E9C-101B-9397-08002B2CF9AE}" pid="4" name="KSOTemplateDocerSaveRecord">
    <vt:lpwstr>eyJoZGlkIjoiN2NkNmZhOTRhMDA1MGM2MTViZWE5NzE0MDJlNjU5YmUiLCJ1c2VySWQiOiIzODM0NjY1MTMifQ==</vt:lpwstr>
  </property>
</Properties>
</file>