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D3451">
      <w:pPr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-481330</wp:posOffset>
            </wp:positionV>
            <wp:extent cx="1449705" cy="527685"/>
            <wp:effectExtent l="0" t="0" r="17145" b="5715"/>
            <wp:wrapSquare wrapText="bothSides"/>
            <wp:docPr id="2" name="图片 2" descr="MSK新矽化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SK新矽化学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970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 xml:space="preserve">自粘性液体硅橡胶  </w:t>
      </w:r>
      <w:bookmarkStart w:id="0" w:name="OLE_LINK1"/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MSK LD5001-50A/B</w:t>
      </w:r>
      <w:bookmarkEnd w:id="0"/>
    </w:p>
    <w:p w14:paraId="71857C70">
      <w:pPr>
        <w:jc w:val="both"/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</w:rPr>
      </w:pPr>
    </w:p>
    <w:p w14:paraId="7F55E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说明</w:t>
      </w:r>
    </w:p>
    <w:p w14:paraId="38A0EF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该产品是一种双组分、半透明的自粘性加成型液体硅橡胶，对有机塑料件具有粘接性，对金属模具具有脱模性，易染色，与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 的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底材附着力好，硫化速度快，优越的机械性能，可以注射或模压成型，特别适用于制备高强度硅橡胶与塑料材料的复合材料。</w:t>
      </w:r>
    </w:p>
    <w:p w14:paraId="24B697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5"/>
          <w:rFonts w:hint="eastAsia" w:ascii="微软雅黑" w:hAnsi="微软雅黑" w:eastAsia="微软雅黑" w:cs="微软雅黑"/>
          <w:bCs/>
          <w:sz w:val="28"/>
          <w:szCs w:val="28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应用领域</w:t>
      </w:r>
    </w:p>
    <w:p w14:paraId="09639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液体硅橡胶胶与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一体成型产品，用于手机及其它电子产品</w:t>
      </w:r>
    </w:p>
    <w:p w14:paraId="75F17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使用方法</w:t>
      </w:r>
    </w:p>
    <w:p w14:paraId="76202E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3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●使用比例：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胶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:B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胶＝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1:1</w:t>
      </w:r>
    </w:p>
    <w:p w14:paraId="0F410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●将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双组通过自动混合机按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1:1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进行混合，把混合好的胶料通过注射机注射到模具中，胶料必须饱满。（也可以手工搅拌混合，然后倒到模具里模压成型）。</w:t>
      </w:r>
    </w:p>
    <w:p w14:paraId="16E90E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●建议固化条件为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:120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℃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/180-240s(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厚度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2mm)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。</w:t>
      </w:r>
    </w:p>
    <w:p w14:paraId="65A9D0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6EB7A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性能评价</w:t>
      </w:r>
    </w:p>
    <w:tbl>
      <w:tblPr>
        <w:tblStyle w:val="9"/>
        <w:tblW w:w="1057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3162"/>
        <w:gridCol w:w="6745"/>
      </w:tblGrid>
      <w:tr w14:paraId="05EE3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3A686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No.</w:t>
            </w:r>
          </w:p>
        </w:tc>
        <w:tc>
          <w:tcPr>
            <w:tcW w:w="3162" w:type="dxa"/>
          </w:tcPr>
          <w:p w14:paraId="72038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项目</w:t>
            </w:r>
          </w:p>
        </w:tc>
        <w:tc>
          <w:tcPr>
            <w:tcW w:w="6745" w:type="dxa"/>
          </w:tcPr>
          <w:p w14:paraId="11E4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LD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001-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0AB</w:t>
            </w:r>
          </w:p>
        </w:tc>
      </w:tr>
      <w:tr w14:paraId="01404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745CA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162" w:type="dxa"/>
          </w:tcPr>
          <w:p w14:paraId="3B999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外 观</w:t>
            </w:r>
          </w:p>
        </w:tc>
        <w:tc>
          <w:tcPr>
            <w:tcW w:w="6745" w:type="dxa"/>
          </w:tcPr>
          <w:p w14:paraId="717A8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半透明</w:t>
            </w:r>
          </w:p>
        </w:tc>
      </w:tr>
      <w:tr w14:paraId="2CBA6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1DCFE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162" w:type="dxa"/>
          </w:tcPr>
          <w:p w14:paraId="63D29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粘度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A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Pa.s</w:t>
            </w:r>
          </w:p>
        </w:tc>
        <w:tc>
          <w:tcPr>
            <w:tcW w:w="6745" w:type="dxa"/>
          </w:tcPr>
          <w:p w14:paraId="6BE0B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221万</w:t>
            </w:r>
          </w:p>
        </w:tc>
      </w:tr>
      <w:tr w14:paraId="52EC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2E6646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162" w:type="dxa"/>
          </w:tcPr>
          <w:p w14:paraId="779FEB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粘度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B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Pa.s</w:t>
            </w:r>
          </w:p>
        </w:tc>
        <w:tc>
          <w:tcPr>
            <w:tcW w:w="6745" w:type="dxa"/>
          </w:tcPr>
          <w:p w14:paraId="611C88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368</w:t>
            </w:r>
            <w:bookmarkStart w:id="1" w:name="_GoBack"/>
            <w:bookmarkEnd w:id="1"/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万</w:t>
            </w:r>
          </w:p>
        </w:tc>
      </w:tr>
      <w:tr w14:paraId="65C74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229E4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162" w:type="dxa"/>
          </w:tcPr>
          <w:p w14:paraId="059687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硬度,Shora A</w:t>
            </w:r>
          </w:p>
        </w:tc>
        <w:tc>
          <w:tcPr>
            <w:tcW w:w="6745" w:type="dxa"/>
          </w:tcPr>
          <w:p w14:paraId="2ED07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3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50</w:t>
            </w:r>
          </w:p>
        </w:tc>
      </w:tr>
      <w:tr w14:paraId="16ED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69C5B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162" w:type="dxa"/>
          </w:tcPr>
          <w:p w14:paraId="6AFE4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比重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g/cm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  <w:vertAlign w:val="superscript"/>
              </w:rPr>
              <w:t>3</w:t>
            </w:r>
          </w:p>
        </w:tc>
        <w:tc>
          <w:tcPr>
            <w:tcW w:w="6745" w:type="dxa"/>
          </w:tcPr>
          <w:p w14:paraId="54F87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1.13</w:t>
            </w:r>
          </w:p>
        </w:tc>
      </w:tr>
      <w:tr w14:paraId="527DC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50D8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162" w:type="dxa"/>
          </w:tcPr>
          <w:p w14:paraId="0339E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撕裂强度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kN/m</w:t>
            </w:r>
          </w:p>
        </w:tc>
        <w:tc>
          <w:tcPr>
            <w:tcW w:w="6745" w:type="dxa"/>
          </w:tcPr>
          <w:p w14:paraId="3F30C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32</w:t>
            </w:r>
          </w:p>
        </w:tc>
      </w:tr>
      <w:tr w14:paraId="46A78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40F1C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162" w:type="dxa"/>
          </w:tcPr>
          <w:p w14:paraId="23439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拉伸强度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MPa</w:t>
            </w:r>
          </w:p>
        </w:tc>
        <w:tc>
          <w:tcPr>
            <w:tcW w:w="6745" w:type="dxa"/>
          </w:tcPr>
          <w:p w14:paraId="787AF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</w:tr>
      <w:tr w14:paraId="1C310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100F7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162" w:type="dxa"/>
          </w:tcPr>
          <w:p w14:paraId="5E9C1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</w:rPr>
              <w:t>断裂伸长率</w:t>
            </w: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,</w:t>
            </w:r>
            <w:r>
              <w:rPr>
                <w:rStyle w:val="13"/>
                <w:rFonts w:hint="eastAsia" w:ascii="微软雅黑" w:hAnsi="微软雅黑" w:eastAsia="微软雅黑" w:cs="微软雅黑"/>
                <w:sz w:val="21"/>
                <w:szCs w:val="21"/>
              </w:rPr>
              <w:t>%</w:t>
            </w:r>
          </w:p>
        </w:tc>
        <w:tc>
          <w:tcPr>
            <w:tcW w:w="6745" w:type="dxa"/>
          </w:tcPr>
          <w:p w14:paraId="2CDEE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default" w:ascii="微软雅黑" w:hAnsi="微软雅黑" w:eastAsia="微软雅黑" w:cs="微软雅黑"/>
                <w:sz w:val="21"/>
                <w:szCs w:val="21"/>
                <w:lang w:val="en-US"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400</w:t>
            </w:r>
          </w:p>
        </w:tc>
      </w:tr>
      <w:tr w14:paraId="58B4C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6" w:type="dxa"/>
          </w:tcPr>
          <w:p w14:paraId="04FC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162" w:type="dxa"/>
          </w:tcPr>
          <w:p w14:paraId="48BF11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90°剥离强度,KN/m</w:t>
            </w:r>
          </w:p>
        </w:tc>
        <w:tc>
          <w:tcPr>
            <w:tcW w:w="6745" w:type="dxa"/>
          </w:tcPr>
          <w:p w14:paraId="67323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</w:pPr>
            <w:r>
              <w:rPr>
                <w:rStyle w:val="12"/>
                <w:rFonts w:hint="eastAsia" w:ascii="微软雅黑" w:hAnsi="微软雅黑" w:eastAsia="微软雅黑" w:cs="微软雅黑"/>
                <w:sz w:val="21"/>
                <w:szCs w:val="21"/>
                <w:lang w:eastAsia="zh-CN"/>
              </w:rPr>
              <w:t>≥1.5</w:t>
            </w:r>
          </w:p>
        </w:tc>
      </w:tr>
    </w:tbl>
    <w:p w14:paraId="4F8A0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lang w:eastAsia="zh-CN"/>
        </w:rPr>
      </w:pPr>
    </w:p>
    <w:p w14:paraId="6C48B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储存条件</w:t>
      </w:r>
    </w:p>
    <w:p w14:paraId="224D7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● 密封存放于阴凉干燥通风处。</w:t>
      </w:r>
    </w:p>
    <w:p w14:paraId="159548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● 环境温度温度小于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37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℃。</w:t>
      </w:r>
    </w:p>
    <w:p w14:paraId="5E1DC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保质期</w:t>
      </w:r>
    </w:p>
    <w:p w14:paraId="2D8A1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5"/>
          <w:rFonts w:hint="eastAsia" w:ascii="微软雅黑" w:hAnsi="微软雅黑" w:eastAsia="微软雅黑" w:cs="微软雅黑"/>
          <w:bCs/>
          <w:lang w:eastAsia="zh-CN"/>
        </w:rPr>
        <w:t xml:space="preserve">  </w:t>
      </w:r>
      <w:r>
        <w:rPr>
          <w:rStyle w:val="13"/>
          <w:rFonts w:hint="eastAsia" w:ascii="微软雅黑" w:hAnsi="微软雅黑" w:eastAsia="微软雅黑" w:cs="微软雅黑"/>
          <w:lang w:val="en-US" w:eastAsia="zh-CN"/>
        </w:rPr>
        <w:t>6</w:t>
      </w:r>
      <w:r>
        <w:rPr>
          <w:rStyle w:val="13"/>
          <w:rFonts w:hint="eastAsia" w:ascii="微软雅黑" w:hAnsi="微软雅黑" w:eastAsia="微软雅黑" w:cs="微软雅黑"/>
        </w:rPr>
        <w:t xml:space="preserve"> </w:t>
      </w:r>
      <w:r>
        <w:rPr>
          <w:rStyle w:val="12"/>
          <w:rFonts w:hint="eastAsia" w:ascii="微软雅黑" w:hAnsi="微软雅黑" w:eastAsia="微软雅黑" w:cs="微软雅黑"/>
        </w:rPr>
        <w:t>个月</w:t>
      </w:r>
      <w:r>
        <w:rPr>
          <w:rStyle w:val="12"/>
          <w:rFonts w:hint="eastAsia" w:ascii="微软雅黑" w:hAnsi="微软雅黑" w:eastAsia="微软雅黑" w:cs="微软雅黑"/>
          <w:lang w:eastAsia="zh-CN"/>
        </w:rPr>
        <w:t xml:space="preserve">     </w:t>
      </w:r>
    </w:p>
    <w:p w14:paraId="102D7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包装规格</w:t>
      </w:r>
      <w:r>
        <w:rPr>
          <w:rStyle w:val="12"/>
          <w:rFonts w:hint="eastAsia" w:ascii="微软雅黑" w:hAnsi="微软雅黑" w:eastAsia="微软雅黑" w:cs="微软雅黑"/>
        </w:rPr>
        <w:t xml:space="preserve"> </w:t>
      </w:r>
    </w:p>
    <w:p w14:paraId="4837B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</w:rPr>
      </w:pPr>
      <w:r>
        <w:rPr>
          <w:rStyle w:val="13"/>
          <w:rFonts w:hint="eastAsia" w:ascii="微软雅黑" w:hAnsi="微软雅黑" w:eastAsia="微软雅黑" w:cs="微软雅黑"/>
        </w:rPr>
        <w:t>20KG/</w:t>
      </w:r>
      <w:r>
        <w:rPr>
          <w:rStyle w:val="12"/>
          <w:rFonts w:hint="eastAsia" w:ascii="微软雅黑" w:hAnsi="微软雅黑" w:eastAsia="微软雅黑" w:cs="微软雅黑"/>
        </w:rPr>
        <w:t xml:space="preserve">桶 </w:t>
      </w:r>
      <w:r>
        <w:rPr>
          <w:rStyle w:val="13"/>
          <w:rFonts w:hint="eastAsia" w:ascii="微软雅黑" w:hAnsi="微软雅黑" w:eastAsia="微软雅黑" w:cs="微软雅黑"/>
        </w:rPr>
        <w:t>200KG/</w:t>
      </w:r>
      <w:r>
        <w:rPr>
          <w:rStyle w:val="12"/>
          <w:rFonts w:hint="eastAsia" w:ascii="微软雅黑" w:hAnsi="微软雅黑" w:eastAsia="微软雅黑" w:cs="微软雅黑"/>
        </w:rPr>
        <w:t>桶</w:t>
      </w:r>
    </w:p>
    <w:p w14:paraId="2442F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6373CF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</w:pPr>
    </w:p>
    <w:p w14:paraId="3F22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注意事项</w:t>
      </w:r>
    </w:p>
    <w:p w14:paraId="3BBD3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．取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A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剂的工具要区分开来或使用前擦拭干净，避免两者混合造成局部结块而不能正常使用。</w:t>
      </w:r>
    </w:p>
    <w:p w14:paraId="7823DE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25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℃条件下，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A/B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充分混合后安全存放期为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3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天，温度越高，存放时间越短。</w:t>
      </w:r>
    </w:p>
    <w:p w14:paraId="12184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3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．使用时，避免胶料与含有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N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S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P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和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Sn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等元素化合物接触，否则会引起不硫化或者硫化不完全。</w:t>
      </w:r>
    </w:p>
    <w:p w14:paraId="65555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4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．产品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A/B=1:1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为最佳使用比例，比例过大或者过小都会影响产品最终性能。</w:t>
      </w:r>
    </w:p>
    <w:p w14:paraId="043C4C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5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．需复合的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P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  <w:lang w:val="en-US" w:eastAsia="zh-CN"/>
        </w:rPr>
        <w:t>C+纤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等塑料素材在使用前最好用白电油擦拭干净，以免影响粘接强度。</w:t>
      </w:r>
    </w:p>
    <w:p w14:paraId="2AA8F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6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．产品成型后于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100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℃二段硫化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60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分钟以上粘接效果更佳。</w:t>
      </w:r>
    </w:p>
    <w:p w14:paraId="27736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</w:p>
    <w:p w14:paraId="6898DA16">
      <w:pPr>
        <w:autoSpaceDN w:val="0"/>
        <w:snapToGrid w:val="0"/>
        <w:spacing w:line="400" w:lineRule="exact"/>
        <w:jc w:val="left"/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Style w:val="12"/>
          <w:rFonts w:hint="eastAsia" w:ascii="微软雅黑" w:hAnsi="微软雅黑" w:eastAsia="微软雅黑" w:cs="微软雅黑"/>
          <w:b/>
          <w:bCs/>
          <w:sz w:val="28"/>
          <w:szCs w:val="28"/>
        </w:rPr>
        <w:t>安全</w:t>
      </w:r>
    </w:p>
    <w:p w14:paraId="67EA53EB">
      <w:pPr>
        <w:autoSpaceDN w:val="0"/>
        <w:snapToGrid w:val="0"/>
        <w:spacing w:line="400" w:lineRule="exact"/>
        <w:jc w:val="left"/>
        <w:rPr>
          <w:rStyle w:val="12"/>
          <w:rFonts w:hint="eastAsia" w:ascii="微软雅黑" w:hAnsi="微软雅黑" w:eastAsia="微软雅黑" w:cs="微软雅黑"/>
          <w:sz w:val="21"/>
          <w:szCs w:val="21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1.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产品应用时注意劳保穿戴，避免施工过程中烫伤，禁止食用。</w:t>
      </w:r>
    </w:p>
    <w:p w14:paraId="6FB5E247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 xml:space="preserve">2. 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 xml:space="preserve">小心使用本品，使用前和使用时请注意安全事项。此外，还应遵循有关国家或当地政府规定的安全法规。（详细安全指引参阅相应 </w:t>
      </w:r>
      <w:r>
        <w:rPr>
          <w:rStyle w:val="13"/>
          <w:rFonts w:hint="eastAsia" w:ascii="微软雅黑" w:hAnsi="微软雅黑" w:eastAsia="微软雅黑" w:cs="微软雅黑"/>
          <w:sz w:val="21"/>
          <w:szCs w:val="21"/>
        </w:rPr>
        <w:t>MSDS</w:t>
      </w:r>
      <w:r>
        <w:rPr>
          <w:rStyle w:val="12"/>
          <w:rFonts w:hint="eastAsia" w:ascii="微软雅黑" w:hAnsi="微软雅黑" w:eastAsia="微软雅黑" w:cs="微软雅黑"/>
          <w:sz w:val="21"/>
          <w:szCs w:val="21"/>
        </w:rPr>
        <w:t>）。</w:t>
      </w:r>
    </w:p>
    <w:p w14:paraId="1032751E">
      <w:pPr>
        <w:autoSpaceDN w:val="0"/>
        <w:snapToGrid w:val="0"/>
        <w:spacing w:line="400" w:lineRule="exact"/>
        <w:jc w:val="left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9AF432">
    <w:pPr>
      <w:pStyle w:val="5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-95885</wp:posOffset>
          </wp:positionH>
          <wp:positionV relativeFrom="paragraph">
            <wp:posOffset>-307340</wp:posOffset>
          </wp:positionV>
          <wp:extent cx="6494780" cy="899160"/>
          <wp:effectExtent l="0" t="0" r="1270" b="1524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4780" cy="899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10A4F">
    <w:pPr>
      <w:spacing w:line="14" w:lineRule="auto"/>
    </w:pPr>
  </w:p>
  <w:p w14:paraId="4AEB54C2">
    <w:pPr>
      <w:pStyle w:val="6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ZjUwYjI1YjYwNmYxZDQ1NjU3MTg1Yzc3OGE5ZDgifQ=="/>
  </w:docVars>
  <w:rsids>
    <w:rsidRoot w:val="00172A27"/>
    <w:rsid w:val="0060252E"/>
    <w:rsid w:val="00B43C2B"/>
    <w:rsid w:val="00D07D78"/>
    <w:rsid w:val="00DE3274"/>
    <w:rsid w:val="0635085C"/>
    <w:rsid w:val="067D26D4"/>
    <w:rsid w:val="080D2E40"/>
    <w:rsid w:val="08360008"/>
    <w:rsid w:val="09432607"/>
    <w:rsid w:val="09D63EB0"/>
    <w:rsid w:val="0BD107F3"/>
    <w:rsid w:val="0CF550D2"/>
    <w:rsid w:val="0D710DD3"/>
    <w:rsid w:val="0EFF5127"/>
    <w:rsid w:val="0F077251"/>
    <w:rsid w:val="0F754B3D"/>
    <w:rsid w:val="0FF90BC3"/>
    <w:rsid w:val="0FFA0C94"/>
    <w:rsid w:val="10B87CFC"/>
    <w:rsid w:val="116F12D7"/>
    <w:rsid w:val="11C101AE"/>
    <w:rsid w:val="129F1CFA"/>
    <w:rsid w:val="13E111A4"/>
    <w:rsid w:val="14861173"/>
    <w:rsid w:val="1A5D684E"/>
    <w:rsid w:val="1AA52251"/>
    <w:rsid w:val="1BAE15FA"/>
    <w:rsid w:val="1D312BA4"/>
    <w:rsid w:val="1F2B663F"/>
    <w:rsid w:val="203601DD"/>
    <w:rsid w:val="21583305"/>
    <w:rsid w:val="21744670"/>
    <w:rsid w:val="223A77CD"/>
    <w:rsid w:val="24002098"/>
    <w:rsid w:val="26DC7523"/>
    <w:rsid w:val="29F228EB"/>
    <w:rsid w:val="2D5E0130"/>
    <w:rsid w:val="2DAB37A8"/>
    <w:rsid w:val="2DC20E36"/>
    <w:rsid w:val="2DED0100"/>
    <w:rsid w:val="321A74F4"/>
    <w:rsid w:val="33055644"/>
    <w:rsid w:val="330A6248"/>
    <w:rsid w:val="345F7825"/>
    <w:rsid w:val="349A34DB"/>
    <w:rsid w:val="365118F2"/>
    <w:rsid w:val="36CE07AE"/>
    <w:rsid w:val="37103EE5"/>
    <w:rsid w:val="3762212C"/>
    <w:rsid w:val="39BD6FC6"/>
    <w:rsid w:val="3A881CA1"/>
    <w:rsid w:val="3A9E53BA"/>
    <w:rsid w:val="3BD244B2"/>
    <w:rsid w:val="3DDE6EF4"/>
    <w:rsid w:val="3EF86514"/>
    <w:rsid w:val="3EFB33C5"/>
    <w:rsid w:val="3F5F7F07"/>
    <w:rsid w:val="3FE326DE"/>
    <w:rsid w:val="44404B22"/>
    <w:rsid w:val="44564B28"/>
    <w:rsid w:val="44D01E5E"/>
    <w:rsid w:val="44E913CA"/>
    <w:rsid w:val="4555504E"/>
    <w:rsid w:val="466A1281"/>
    <w:rsid w:val="47700BDA"/>
    <w:rsid w:val="486C7095"/>
    <w:rsid w:val="48885DB2"/>
    <w:rsid w:val="48C1496D"/>
    <w:rsid w:val="496A751F"/>
    <w:rsid w:val="4CCA6959"/>
    <w:rsid w:val="4D863560"/>
    <w:rsid w:val="4E614CA7"/>
    <w:rsid w:val="4E79234E"/>
    <w:rsid w:val="51203526"/>
    <w:rsid w:val="52B465D5"/>
    <w:rsid w:val="52C50867"/>
    <w:rsid w:val="536B34BA"/>
    <w:rsid w:val="53C222D5"/>
    <w:rsid w:val="541F3791"/>
    <w:rsid w:val="55434AD1"/>
    <w:rsid w:val="565C3C84"/>
    <w:rsid w:val="593276E3"/>
    <w:rsid w:val="599E4814"/>
    <w:rsid w:val="5AE4292D"/>
    <w:rsid w:val="5EAB19DE"/>
    <w:rsid w:val="5EC714CD"/>
    <w:rsid w:val="5F933EDA"/>
    <w:rsid w:val="6037257F"/>
    <w:rsid w:val="6458542D"/>
    <w:rsid w:val="64C55A61"/>
    <w:rsid w:val="653B6D24"/>
    <w:rsid w:val="66940719"/>
    <w:rsid w:val="673366C7"/>
    <w:rsid w:val="673C1CED"/>
    <w:rsid w:val="67BC5ABE"/>
    <w:rsid w:val="67C311AD"/>
    <w:rsid w:val="67F33A1A"/>
    <w:rsid w:val="6BEF59E1"/>
    <w:rsid w:val="6CB37B57"/>
    <w:rsid w:val="6CF16E09"/>
    <w:rsid w:val="6E372E5F"/>
    <w:rsid w:val="6EDC35ED"/>
    <w:rsid w:val="709714C3"/>
    <w:rsid w:val="74B62489"/>
    <w:rsid w:val="74B7598C"/>
    <w:rsid w:val="75C30665"/>
    <w:rsid w:val="76716C87"/>
    <w:rsid w:val="76E5129B"/>
    <w:rsid w:val="76F6623C"/>
    <w:rsid w:val="7A905722"/>
    <w:rsid w:val="7B430265"/>
    <w:rsid w:val="7D040A2A"/>
    <w:rsid w:val="7DBA34EC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paragraph" w:styleId="4">
    <w:name w:val="heading 3"/>
    <w:basedOn w:val="1"/>
    <w:next w:val="1"/>
    <w:qFormat/>
    <w:uiPriority w:val="0"/>
    <w:pPr>
      <w:keepNext/>
      <w:spacing w:line="720" w:lineRule="atLeast"/>
      <w:outlineLvl w:val="2"/>
    </w:pPr>
    <w:rPr>
      <w:rFonts w:ascii="Arial" w:hAnsi="Arial" w:eastAsia="PMingLiU"/>
      <w:b/>
      <w:bCs/>
      <w:sz w:val="36"/>
      <w:szCs w:val="36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2">
    <w:name w:val="fontstyle01"/>
    <w:basedOn w:val="10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3">
    <w:name w:val="fontstyle21"/>
    <w:basedOn w:val="10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4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5">
    <w:name w:val="fontstyle31"/>
    <w:basedOn w:val="10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684</Words>
  <Characters>813</Characters>
  <Lines>3</Lines>
  <Paragraphs>1</Paragraphs>
  <TotalTime>8</TotalTime>
  <ScaleCrop>false</ScaleCrop>
  <LinksUpToDate>false</LinksUpToDate>
  <CharactersWithSpaces>866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李婵芳Sally《康達科技集團》</cp:lastModifiedBy>
  <cp:lastPrinted>2022-08-09T06:14:00Z</cp:lastPrinted>
  <dcterms:modified xsi:type="dcterms:W3CDTF">2025-03-07T04:16:06Z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D49F8188E28349F3BAFDF878E3977AD8</vt:lpwstr>
  </property>
  <property fmtid="{D5CDD505-2E9C-101B-9397-08002B2CF9AE}" pid="4" name="KSOTemplateDocerSaveRecord">
    <vt:lpwstr>eyJoZGlkIjoiNjFiZWE0NzIwZjJlYjlkMGUyMTVlOTliZmZjNjJlNmMiLCJ1c2VySWQiOiI3MzgwOTk0NjMifQ==</vt:lpwstr>
  </property>
</Properties>
</file>